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210" w:rsidRPr="00796210" w:rsidRDefault="00796210" w:rsidP="00796210">
      <w:pPr>
        <w:spacing w:before="100" w:beforeAutospacing="1" w:after="100" w:afterAutospacing="1" w:line="420" w:lineRule="atLeast"/>
        <w:jc w:val="center"/>
        <w:rPr>
          <w:rFonts w:ascii="Arial" w:eastAsia="宋体" w:hAnsi="Arial" w:cs="Arial"/>
          <w:color w:val="000000"/>
          <w:sz w:val="23"/>
          <w:szCs w:val="23"/>
          <w:lang w:eastAsia="zh-CN" w:bidi="ar-SA"/>
        </w:rPr>
      </w:pPr>
      <w:r w:rsidRPr="00796210">
        <w:rPr>
          <w:rFonts w:ascii="Arial" w:eastAsia="宋体" w:hAnsi="Arial" w:cs="Arial"/>
          <w:b/>
          <w:bCs/>
          <w:color w:val="FF0000"/>
          <w:sz w:val="52"/>
          <w:lang w:eastAsia="zh-CN" w:bidi="ar-SA"/>
        </w:rPr>
        <w:t>南京市建设工程造价管理处</w:t>
      </w:r>
    </w:p>
    <w:p w:rsidR="00796210" w:rsidRPr="00796210" w:rsidRDefault="00796210" w:rsidP="00796210">
      <w:pPr>
        <w:spacing w:after="0" w:line="420" w:lineRule="atLeast"/>
        <w:ind w:leftChars="-86" w:left="-187" w:rightChars="-257" w:right="-565" w:hanging="2"/>
        <w:jc w:val="center"/>
        <w:rPr>
          <w:rFonts w:ascii="宋体" w:eastAsia="宋体" w:hAnsi="宋体" w:cs="宋体"/>
          <w:color w:val="000000"/>
          <w:sz w:val="23"/>
          <w:szCs w:val="23"/>
          <w:lang w:eastAsia="zh-CN" w:bidi="ar-SA"/>
        </w:rPr>
      </w:pPr>
      <w:proofErr w:type="gramStart"/>
      <w:r w:rsidRPr="00796210">
        <w:rPr>
          <w:rFonts w:ascii="仿宋" w:eastAsia="仿宋" w:hAnsi="仿宋" w:cs="宋体" w:hint="eastAsia"/>
          <w:color w:val="000000"/>
          <w:sz w:val="32"/>
          <w:szCs w:val="32"/>
          <w:lang w:eastAsia="zh-CN" w:bidi="ar-SA"/>
        </w:rPr>
        <w:t>宁建价</w:t>
      </w:r>
      <w:proofErr w:type="gramEnd"/>
      <w:r w:rsidRPr="00796210">
        <w:rPr>
          <w:rFonts w:ascii="仿宋" w:eastAsia="仿宋" w:hAnsi="仿宋" w:cs="宋体" w:hint="eastAsia"/>
          <w:color w:val="000000"/>
          <w:sz w:val="32"/>
          <w:szCs w:val="32"/>
          <w:lang w:eastAsia="zh-CN" w:bidi="ar-SA"/>
        </w:rPr>
        <w:t>字〔</w:t>
      </w:r>
      <w:r w:rsidRPr="00796210">
        <w:rPr>
          <w:rFonts w:ascii="宋体" w:eastAsia="仿宋" w:hAnsi="宋体" w:cs="宋体"/>
          <w:color w:val="000000"/>
          <w:sz w:val="32"/>
          <w:szCs w:val="32"/>
          <w:lang w:eastAsia="zh-CN" w:bidi="ar-SA"/>
        </w:rPr>
        <w:t>2015</w:t>
      </w:r>
      <w:r w:rsidRPr="00796210">
        <w:rPr>
          <w:rFonts w:ascii="仿宋" w:eastAsia="仿宋" w:hAnsi="仿宋" w:cs="宋体" w:hint="eastAsia"/>
          <w:color w:val="000000"/>
          <w:sz w:val="32"/>
          <w:szCs w:val="32"/>
          <w:lang w:eastAsia="zh-CN" w:bidi="ar-SA"/>
        </w:rPr>
        <w:t>〕</w:t>
      </w:r>
      <w:r w:rsidRPr="00796210">
        <w:rPr>
          <w:rFonts w:ascii="宋体" w:eastAsia="仿宋" w:hAnsi="宋体" w:cs="宋体"/>
          <w:color w:val="000000"/>
          <w:sz w:val="32"/>
          <w:szCs w:val="32"/>
          <w:lang w:eastAsia="zh-CN" w:bidi="ar-SA"/>
        </w:rPr>
        <w:t>8</w:t>
      </w:r>
      <w:r w:rsidRPr="00796210">
        <w:rPr>
          <w:rFonts w:ascii="仿宋" w:eastAsia="仿宋" w:hAnsi="仿宋" w:cs="宋体" w:hint="eastAsia"/>
          <w:color w:val="000000"/>
          <w:sz w:val="32"/>
          <w:szCs w:val="32"/>
          <w:lang w:eastAsia="zh-CN" w:bidi="ar-SA"/>
        </w:rPr>
        <w:t>号</w:t>
      </w:r>
    </w:p>
    <w:p w:rsidR="00796210" w:rsidRPr="00796210" w:rsidRDefault="00796210" w:rsidP="00796210">
      <w:pPr>
        <w:tabs>
          <w:tab w:val="center" w:pos="4153"/>
          <w:tab w:val="right" w:pos="8306"/>
        </w:tabs>
        <w:spacing w:after="0" w:line="560" w:lineRule="exact"/>
        <w:jc w:val="center"/>
        <w:rPr>
          <w:rFonts w:ascii="宋体" w:eastAsia="宋体" w:hAnsi="宋体" w:cs="宋体"/>
          <w:color w:val="000000"/>
          <w:sz w:val="23"/>
          <w:szCs w:val="23"/>
          <w:lang w:eastAsia="zh-CN" w:bidi="ar-SA"/>
        </w:rPr>
      </w:pPr>
      <w:r w:rsidRPr="00796210">
        <w:rPr>
          <w:rFonts w:ascii="黑体" w:eastAsia="黑体" w:hAnsi="黑体" w:cs="宋体" w:hint="eastAsia"/>
          <w:b/>
          <w:bCs/>
          <w:color w:val="000000"/>
          <w:sz w:val="32"/>
          <w:lang w:eastAsia="zh-CN" w:bidi="ar-SA"/>
        </w:rPr>
        <w:t>关于办理建设工程现场安全文明施工措施费测定有关事项的通知</w:t>
      </w:r>
    </w:p>
    <w:p w:rsidR="00796210" w:rsidRPr="00796210" w:rsidRDefault="00796210" w:rsidP="00796210">
      <w:pPr>
        <w:tabs>
          <w:tab w:val="center" w:pos="4153"/>
          <w:tab w:val="right" w:pos="8306"/>
        </w:tabs>
        <w:spacing w:after="0" w:line="560" w:lineRule="exact"/>
        <w:rPr>
          <w:rFonts w:ascii="仿宋" w:eastAsia="仿宋" w:hAnsi="仿宋" w:cs="宋体"/>
          <w:color w:val="000000"/>
          <w:sz w:val="32"/>
          <w:szCs w:val="32"/>
          <w:lang w:eastAsia="zh-CN" w:bidi="ar-SA"/>
        </w:rPr>
      </w:pPr>
      <w:r w:rsidRPr="00796210">
        <w:rPr>
          <w:rFonts w:ascii="仿宋" w:eastAsia="仿宋" w:hAnsi="仿宋" w:cs="宋体" w:hint="eastAsia"/>
          <w:color w:val="000000"/>
          <w:sz w:val="32"/>
          <w:szCs w:val="32"/>
          <w:lang w:eastAsia="zh-CN" w:bidi="ar-SA"/>
        </w:rPr>
        <w:t>各有关单位：</w:t>
      </w:r>
    </w:p>
    <w:p w:rsidR="00796210" w:rsidRPr="00796210" w:rsidRDefault="00796210" w:rsidP="00796210">
      <w:pPr>
        <w:tabs>
          <w:tab w:val="center" w:pos="4153"/>
          <w:tab w:val="right" w:pos="8306"/>
        </w:tabs>
        <w:spacing w:after="0" w:line="560" w:lineRule="exact"/>
        <w:ind w:firstLineChars="200" w:firstLine="640"/>
        <w:rPr>
          <w:rFonts w:ascii="仿宋" w:eastAsia="仿宋" w:hAnsi="仿宋" w:cs="宋体" w:hint="eastAsia"/>
          <w:color w:val="000000"/>
          <w:sz w:val="32"/>
          <w:szCs w:val="32"/>
          <w:lang w:eastAsia="zh-CN" w:bidi="ar-SA"/>
        </w:rPr>
      </w:pPr>
      <w:r w:rsidRPr="00796210">
        <w:rPr>
          <w:rFonts w:ascii="仿宋" w:eastAsia="仿宋" w:hAnsi="仿宋" w:cs="宋体" w:hint="eastAsia"/>
          <w:color w:val="000000"/>
          <w:sz w:val="32"/>
          <w:szCs w:val="32"/>
          <w:lang w:eastAsia="zh-CN" w:bidi="ar-SA"/>
        </w:rPr>
        <w:t>为进一步规范本市建设工程现场安全文明施工措施费的测定工作，根据《江苏省建设工程现场安全文明施工措施费计价管理办法》（</w:t>
      </w:r>
      <w:proofErr w:type="gramStart"/>
      <w:r w:rsidRPr="00796210">
        <w:rPr>
          <w:rFonts w:ascii="仿宋" w:eastAsia="仿宋" w:hAnsi="仿宋" w:cs="宋体" w:hint="eastAsia"/>
          <w:color w:val="000000"/>
          <w:sz w:val="32"/>
          <w:szCs w:val="32"/>
          <w:lang w:eastAsia="zh-CN" w:bidi="ar-SA"/>
        </w:rPr>
        <w:t>苏建价〔</w:t>
      </w:r>
      <w:r w:rsidRPr="00796210">
        <w:rPr>
          <w:rFonts w:ascii="Times New Roman" w:eastAsia="仿宋" w:hAnsi="Times New Roman" w:cs="Times New Roman"/>
          <w:color w:val="000000"/>
          <w:sz w:val="32"/>
          <w:szCs w:val="32"/>
          <w:lang w:eastAsia="zh-CN" w:bidi="ar-SA"/>
        </w:rPr>
        <w:t>2005</w:t>
      </w:r>
      <w:r w:rsidRPr="00796210">
        <w:rPr>
          <w:rFonts w:ascii="仿宋" w:eastAsia="仿宋" w:hAnsi="仿宋" w:cs="宋体" w:hint="eastAsia"/>
          <w:color w:val="000000"/>
          <w:sz w:val="32"/>
          <w:szCs w:val="32"/>
          <w:lang w:eastAsia="zh-CN" w:bidi="ar-SA"/>
        </w:rPr>
        <w:t>〕</w:t>
      </w:r>
      <w:proofErr w:type="gramEnd"/>
      <w:r w:rsidRPr="00796210">
        <w:rPr>
          <w:rFonts w:ascii="Times New Roman" w:eastAsia="仿宋" w:hAnsi="Times New Roman" w:cs="Times New Roman"/>
          <w:color w:val="000000"/>
          <w:sz w:val="32"/>
          <w:szCs w:val="32"/>
          <w:lang w:eastAsia="zh-CN" w:bidi="ar-SA"/>
        </w:rPr>
        <w:t>349</w:t>
      </w:r>
      <w:r w:rsidRPr="00796210">
        <w:rPr>
          <w:rFonts w:ascii="仿宋" w:eastAsia="仿宋" w:hAnsi="仿宋" w:cs="宋体" w:hint="eastAsia"/>
          <w:color w:val="000000"/>
          <w:sz w:val="32"/>
          <w:szCs w:val="32"/>
          <w:lang w:eastAsia="zh-CN" w:bidi="ar-SA"/>
        </w:rPr>
        <w:t>号）、《关于贯彻〈江苏省建设工程现场安全文明施工措施费计价管理办法〉的通知》（宁建法字〔</w:t>
      </w:r>
      <w:r w:rsidRPr="00796210">
        <w:rPr>
          <w:rFonts w:ascii="Times New Roman" w:eastAsia="仿宋" w:hAnsi="Times New Roman" w:cs="Times New Roman"/>
          <w:color w:val="000000"/>
          <w:sz w:val="32"/>
          <w:szCs w:val="32"/>
          <w:lang w:eastAsia="zh-CN" w:bidi="ar-SA"/>
        </w:rPr>
        <w:t>2006</w:t>
      </w:r>
      <w:r w:rsidRPr="00796210">
        <w:rPr>
          <w:rFonts w:ascii="仿宋" w:eastAsia="仿宋" w:hAnsi="仿宋" w:cs="宋体" w:hint="eastAsia"/>
          <w:color w:val="000000"/>
          <w:sz w:val="32"/>
          <w:szCs w:val="32"/>
          <w:lang w:eastAsia="zh-CN" w:bidi="ar-SA"/>
        </w:rPr>
        <w:t>〕</w:t>
      </w:r>
      <w:r w:rsidRPr="00796210">
        <w:rPr>
          <w:rFonts w:ascii="Times New Roman" w:eastAsia="仿宋" w:hAnsi="Times New Roman" w:cs="Times New Roman"/>
          <w:color w:val="000000"/>
          <w:sz w:val="32"/>
          <w:szCs w:val="32"/>
          <w:lang w:eastAsia="zh-CN" w:bidi="ar-SA"/>
        </w:rPr>
        <w:t>281</w:t>
      </w:r>
      <w:r w:rsidRPr="00796210">
        <w:rPr>
          <w:rFonts w:ascii="仿宋" w:eastAsia="仿宋" w:hAnsi="仿宋" w:cs="宋体" w:hint="eastAsia"/>
          <w:color w:val="000000"/>
          <w:sz w:val="32"/>
          <w:szCs w:val="32"/>
          <w:lang w:eastAsia="zh-CN" w:bidi="ar-SA"/>
        </w:rPr>
        <w:t>号）、《关于贯彻执行〈建设工程工程量清单计价规范〉（</w:t>
      </w:r>
      <w:r w:rsidRPr="00796210">
        <w:rPr>
          <w:rFonts w:ascii="Times New Roman" w:eastAsia="仿宋" w:hAnsi="Times New Roman" w:cs="Times New Roman"/>
          <w:color w:val="000000"/>
          <w:sz w:val="32"/>
          <w:szCs w:val="32"/>
          <w:lang w:eastAsia="zh-CN" w:bidi="ar-SA"/>
        </w:rPr>
        <w:t>GB50500-2013</w:t>
      </w:r>
      <w:r w:rsidRPr="00796210">
        <w:rPr>
          <w:rFonts w:ascii="仿宋" w:eastAsia="仿宋" w:hAnsi="仿宋" w:cs="宋体" w:hint="eastAsia"/>
          <w:color w:val="000000"/>
          <w:sz w:val="32"/>
          <w:szCs w:val="32"/>
          <w:lang w:eastAsia="zh-CN" w:bidi="ar-SA"/>
        </w:rPr>
        <w:t>）及其</w:t>
      </w:r>
      <w:r w:rsidRPr="00796210">
        <w:rPr>
          <w:rFonts w:ascii="Times New Roman" w:eastAsia="仿宋" w:hAnsi="Times New Roman" w:cs="Times New Roman"/>
          <w:color w:val="000000"/>
          <w:sz w:val="32"/>
          <w:szCs w:val="32"/>
          <w:lang w:eastAsia="zh-CN" w:bidi="ar-SA"/>
        </w:rPr>
        <w:t>9</w:t>
      </w:r>
      <w:r w:rsidRPr="00796210">
        <w:rPr>
          <w:rFonts w:ascii="仿宋" w:eastAsia="仿宋" w:hAnsi="仿宋" w:cs="宋体" w:hint="eastAsia"/>
          <w:color w:val="000000"/>
          <w:sz w:val="32"/>
          <w:szCs w:val="32"/>
          <w:lang w:eastAsia="zh-CN" w:bidi="ar-SA"/>
        </w:rPr>
        <w:t>本工程量计算规范和江苏省</w:t>
      </w:r>
      <w:r w:rsidRPr="00796210">
        <w:rPr>
          <w:rFonts w:ascii="Times New Roman" w:eastAsia="仿宋" w:hAnsi="Times New Roman" w:cs="Times New Roman"/>
          <w:color w:val="000000"/>
          <w:sz w:val="32"/>
          <w:szCs w:val="32"/>
          <w:lang w:eastAsia="zh-CN" w:bidi="ar-SA"/>
        </w:rPr>
        <w:t>2014</w:t>
      </w:r>
      <w:r w:rsidRPr="00796210">
        <w:rPr>
          <w:rFonts w:ascii="仿宋" w:eastAsia="仿宋" w:hAnsi="仿宋" w:cs="宋体" w:hint="eastAsia"/>
          <w:color w:val="000000"/>
          <w:sz w:val="32"/>
          <w:szCs w:val="32"/>
          <w:lang w:eastAsia="zh-CN" w:bidi="ar-SA"/>
        </w:rPr>
        <w:t>版计价定额、费用定额的通知》（宁建</w:t>
      </w:r>
      <w:proofErr w:type="gramStart"/>
      <w:r w:rsidRPr="00796210">
        <w:rPr>
          <w:rFonts w:ascii="仿宋" w:eastAsia="仿宋" w:hAnsi="仿宋" w:cs="宋体" w:hint="eastAsia"/>
          <w:color w:val="000000"/>
          <w:sz w:val="32"/>
          <w:szCs w:val="32"/>
          <w:lang w:eastAsia="zh-CN" w:bidi="ar-SA"/>
        </w:rPr>
        <w:t>建</w:t>
      </w:r>
      <w:proofErr w:type="gramEnd"/>
      <w:r w:rsidRPr="00796210">
        <w:rPr>
          <w:rFonts w:ascii="仿宋" w:eastAsia="仿宋" w:hAnsi="仿宋" w:cs="宋体" w:hint="eastAsia"/>
          <w:color w:val="000000"/>
          <w:sz w:val="32"/>
          <w:szCs w:val="32"/>
          <w:lang w:eastAsia="zh-CN" w:bidi="ar-SA"/>
        </w:rPr>
        <w:t>监字〔</w:t>
      </w:r>
      <w:r w:rsidRPr="00796210">
        <w:rPr>
          <w:rFonts w:ascii="Times New Roman" w:eastAsia="仿宋" w:hAnsi="Times New Roman" w:cs="Times New Roman"/>
          <w:color w:val="000000"/>
          <w:sz w:val="32"/>
          <w:szCs w:val="32"/>
          <w:lang w:eastAsia="zh-CN" w:bidi="ar-SA"/>
        </w:rPr>
        <w:t>2014</w:t>
      </w:r>
      <w:r w:rsidRPr="00796210">
        <w:rPr>
          <w:rFonts w:ascii="仿宋" w:eastAsia="仿宋" w:hAnsi="仿宋" w:cs="宋体" w:hint="eastAsia"/>
          <w:color w:val="000000"/>
          <w:sz w:val="32"/>
          <w:szCs w:val="32"/>
          <w:lang w:eastAsia="zh-CN" w:bidi="ar-SA"/>
        </w:rPr>
        <w:t>〕</w:t>
      </w:r>
      <w:r w:rsidRPr="00796210">
        <w:rPr>
          <w:rFonts w:ascii="Times New Roman" w:eastAsia="仿宋" w:hAnsi="Times New Roman" w:cs="Times New Roman"/>
          <w:color w:val="000000"/>
          <w:sz w:val="32"/>
          <w:szCs w:val="32"/>
          <w:lang w:eastAsia="zh-CN" w:bidi="ar-SA"/>
        </w:rPr>
        <w:t>1052</w:t>
      </w:r>
      <w:r w:rsidRPr="00796210">
        <w:rPr>
          <w:rFonts w:ascii="仿宋" w:eastAsia="仿宋" w:hAnsi="仿宋" w:cs="宋体" w:hint="eastAsia"/>
          <w:color w:val="000000"/>
          <w:sz w:val="32"/>
          <w:szCs w:val="32"/>
          <w:lang w:eastAsia="zh-CN" w:bidi="ar-SA"/>
        </w:rPr>
        <w:t>号）等文件的要求，结合我市目前新旧两种计价模式并存的现状，特将现阶段本市建设工程现场安全文明施工措施费测定的有关事项通知如下：</w:t>
      </w:r>
    </w:p>
    <w:p w:rsidR="00796210" w:rsidRPr="00796210" w:rsidRDefault="00796210" w:rsidP="00796210">
      <w:pPr>
        <w:tabs>
          <w:tab w:val="center" w:pos="4153"/>
          <w:tab w:val="right" w:pos="8306"/>
        </w:tabs>
        <w:spacing w:after="0" w:line="560" w:lineRule="exact"/>
        <w:ind w:firstLineChars="200" w:firstLine="640"/>
        <w:rPr>
          <w:rFonts w:ascii="仿宋" w:eastAsia="仿宋" w:hAnsi="仿宋" w:cs="宋体" w:hint="eastAsia"/>
          <w:color w:val="000000"/>
          <w:sz w:val="32"/>
          <w:szCs w:val="32"/>
          <w:lang w:eastAsia="zh-CN" w:bidi="ar-SA"/>
        </w:rPr>
      </w:pPr>
      <w:r w:rsidRPr="00796210">
        <w:rPr>
          <w:rFonts w:ascii="仿宋" w:eastAsia="仿宋" w:hAnsi="仿宋" w:cs="仿宋" w:hint="eastAsia"/>
          <w:color w:val="000000"/>
          <w:sz w:val="32"/>
          <w:szCs w:val="32"/>
          <w:lang w:eastAsia="zh-CN" w:bidi="ar-SA"/>
        </w:rPr>
        <w:t>一、</w:t>
      </w:r>
      <w:r w:rsidRPr="00796210">
        <w:rPr>
          <w:rFonts w:ascii="仿宋" w:eastAsia="仿宋" w:hAnsi="仿宋" w:cs="宋体" w:hint="eastAsia"/>
          <w:color w:val="000000"/>
          <w:sz w:val="32"/>
          <w:szCs w:val="32"/>
          <w:lang w:eastAsia="zh-CN" w:bidi="ar-SA"/>
        </w:rPr>
        <w:t>自</w:t>
      </w:r>
      <w:r w:rsidRPr="00796210">
        <w:rPr>
          <w:rFonts w:ascii="Times New Roman" w:eastAsia="仿宋" w:hAnsi="Times New Roman" w:cs="Times New Roman"/>
          <w:color w:val="000000"/>
          <w:sz w:val="32"/>
          <w:szCs w:val="32"/>
          <w:lang w:eastAsia="zh-CN" w:bidi="ar-SA"/>
        </w:rPr>
        <w:t>2014</w:t>
      </w:r>
      <w:r w:rsidRPr="00796210">
        <w:rPr>
          <w:rFonts w:ascii="仿宋" w:eastAsia="仿宋" w:hAnsi="仿宋" w:cs="宋体" w:hint="eastAsia"/>
          <w:color w:val="000000"/>
          <w:sz w:val="32"/>
          <w:szCs w:val="32"/>
          <w:lang w:eastAsia="zh-CN" w:bidi="ar-SA"/>
        </w:rPr>
        <w:t>年</w:t>
      </w:r>
      <w:r w:rsidRPr="00796210">
        <w:rPr>
          <w:rFonts w:ascii="Times New Roman" w:eastAsia="仿宋" w:hAnsi="Times New Roman" w:cs="Times New Roman"/>
          <w:color w:val="000000"/>
          <w:sz w:val="32"/>
          <w:szCs w:val="32"/>
          <w:lang w:eastAsia="zh-CN" w:bidi="ar-SA"/>
        </w:rPr>
        <w:t>12</w:t>
      </w:r>
      <w:r w:rsidRPr="00796210">
        <w:rPr>
          <w:rFonts w:ascii="仿宋" w:eastAsia="仿宋" w:hAnsi="仿宋" w:cs="宋体" w:hint="eastAsia"/>
          <w:color w:val="000000"/>
          <w:sz w:val="32"/>
          <w:szCs w:val="32"/>
          <w:lang w:eastAsia="zh-CN" w:bidi="ar-SA"/>
        </w:rPr>
        <w:t>月</w:t>
      </w:r>
      <w:r w:rsidRPr="00796210">
        <w:rPr>
          <w:rFonts w:ascii="Times New Roman" w:eastAsia="仿宋" w:hAnsi="Times New Roman" w:cs="Times New Roman"/>
          <w:color w:val="000000"/>
          <w:sz w:val="32"/>
          <w:szCs w:val="32"/>
          <w:lang w:eastAsia="zh-CN" w:bidi="ar-SA"/>
        </w:rPr>
        <w:t>1</w:t>
      </w:r>
      <w:r w:rsidRPr="00796210">
        <w:rPr>
          <w:rFonts w:ascii="仿宋" w:eastAsia="仿宋" w:hAnsi="仿宋" w:cs="宋体" w:hint="eastAsia"/>
          <w:color w:val="000000"/>
          <w:sz w:val="32"/>
          <w:szCs w:val="32"/>
          <w:lang w:eastAsia="zh-CN" w:bidi="ar-SA"/>
        </w:rPr>
        <w:t>日以后招标的或签订承发包合同的建设工程，现场安全文明施工措施费的计取执行</w:t>
      </w:r>
      <w:r w:rsidRPr="00796210">
        <w:rPr>
          <w:rFonts w:ascii="Times New Roman" w:eastAsia="仿宋" w:hAnsi="Times New Roman" w:cs="Times New Roman"/>
          <w:color w:val="000000"/>
          <w:sz w:val="32"/>
          <w:szCs w:val="32"/>
          <w:lang w:eastAsia="zh-CN" w:bidi="ar-SA"/>
        </w:rPr>
        <w:t>2014</w:t>
      </w:r>
      <w:r w:rsidRPr="00796210">
        <w:rPr>
          <w:rFonts w:ascii="仿宋" w:eastAsia="仿宋" w:hAnsi="仿宋" w:cs="宋体" w:hint="eastAsia"/>
          <w:color w:val="000000"/>
          <w:sz w:val="32"/>
          <w:szCs w:val="32"/>
          <w:lang w:eastAsia="zh-CN" w:bidi="ar-SA"/>
        </w:rPr>
        <w:t>费用定额；在此之前的工程仍按</w:t>
      </w:r>
      <w:r w:rsidRPr="00796210">
        <w:rPr>
          <w:rFonts w:ascii="Times New Roman" w:eastAsia="仿宋" w:hAnsi="Times New Roman" w:cs="Times New Roman"/>
          <w:color w:val="000000"/>
          <w:sz w:val="32"/>
          <w:szCs w:val="32"/>
          <w:lang w:eastAsia="zh-CN" w:bidi="ar-SA"/>
        </w:rPr>
        <w:t>2009</w:t>
      </w:r>
      <w:r w:rsidRPr="00796210">
        <w:rPr>
          <w:rFonts w:ascii="仿宋" w:eastAsia="仿宋" w:hAnsi="仿宋" w:cs="宋体" w:hint="eastAsia"/>
          <w:color w:val="000000"/>
          <w:sz w:val="32"/>
          <w:szCs w:val="32"/>
          <w:lang w:eastAsia="zh-CN" w:bidi="ar-SA"/>
        </w:rPr>
        <w:t>费用定额计取。</w:t>
      </w:r>
    </w:p>
    <w:p w:rsidR="00796210" w:rsidRPr="00796210" w:rsidRDefault="00796210" w:rsidP="00796210">
      <w:pPr>
        <w:tabs>
          <w:tab w:val="center" w:pos="4153"/>
          <w:tab w:val="right" w:pos="8306"/>
        </w:tabs>
        <w:spacing w:after="0" w:line="560" w:lineRule="exact"/>
        <w:ind w:firstLineChars="200" w:firstLine="640"/>
        <w:rPr>
          <w:rFonts w:ascii="仿宋" w:eastAsia="仿宋" w:hAnsi="仿宋" w:cs="宋体" w:hint="eastAsia"/>
          <w:color w:val="000000"/>
          <w:sz w:val="32"/>
          <w:szCs w:val="32"/>
          <w:lang w:eastAsia="zh-CN" w:bidi="ar-SA"/>
        </w:rPr>
      </w:pPr>
      <w:r w:rsidRPr="00796210">
        <w:rPr>
          <w:rFonts w:ascii="仿宋" w:eastAsia="仿宋" w:hAnsi="仿宋" w:cs="仿宋" w:hint="eastAsia"/>
          <w:color w:val="000000"/>
          <w:sz w:val="32"/>
          <w:szCs w:val="32"/>
          <w:lang w:eastAsia="zh-CN" w:bidi="ar-SA"/>
        </w:rPr>
        <w:t>二、</w:t>
      </w:r>
      <w:r w:rsidRPr="00796210">
        <w:rPr>
          <w:rFonts w:ascii="仿宋" w:eastAsia="仿宋" w:hAnsi="仿宋" w:cs="宋体" w:hint="eastAsia"/>
          <w:color w:val="000000"/>
          <w:sz w:val="32"/>
          <w:szCs w:val="32"/>
          <w:lang w:eastAsia="zh-CN" w:bidi="ar-SA"/>
        </w:rPr>
        <w:t xml:space="preserve"> 区工程造价管理机构（江宁、浦口、六合、高淳、溧水）负责所辖区</w:t>
      </w:r>
      <w:proofErr w:type="gramStart"/>
      <w:r w:rsidRPr="00796210">
        <w:rPr>
          <w:rFonts w:ascii="仿宋" w:eastAsia="仿宋" w:hAnsi="仿宋" w:cs="宋体" w:hint="eastAsia"/>
          <w:color w:val="000000"/>
          <w:sz w:val="32"/>
          <w:szCs w:val="32"/>
          <w:lang w:eastAsia="zh-CN" w:bidi="ar-SA"/>
        </w:rPr>
        <w:t>域建设</w:t>
      </w:r>
      <w:proofErr w:type="gramEnd"/>
      <w:r w:rsidRPr="00796210">
        <w:rPr>
          <w:rFonts w:ascii="仿宋" w:eastAsia="仿宋" w:hAnsi="仿宋" w:cs="宋体" w:hint="eastAsia"/>
          <w:color w:val="000000"/>
          <w:sz w:val="32"/>
          <w:szCs w:val="32"/>
          <w:lang w:eastAsia="zh-CN" w:bidi="ar-SA"/>
        </w:rPr>
        <w:t>工程现场安全文明施工措施费的测定工作，本市其它建设工程由南京市建设工程造价管理处（以下简称“市造价处”）办理。区造价管理机构可参照本通知办法办理测定手续。</w:t>
      </w:r>
    </w:p>
    <w:p w:rsidR="00796210" w:rsidRPr="00796210" w:rsidRDefault="00796210" w:rsidP="00796210">
      <w:pPr>
        <w:tabs>
          <w:tab w:val="center" w:pos="4153"/>
          <w:tab w:val="right" w:pos="8306"/>
        </w:tabs>
        <w:spacing w:after="0" w:line="560" w:lineRule="exact"/>
        <w:ind w:firstLineChars="200" w:firstLine="640"/>
        <w:rPr>
          <w:rFonts w:ascii="仿宋" w:eastAsia="仿宋" w:hAnsi="仿宋" w:cs="宋体" w:hint="eastAsia"/>
          <w:color w:val="000000"/>
          <w:sz w:val="32"/>
          <w:szCs w:val="32"/>
          <w:lang w:eastAsia="zh-CN" w:bidi="ar-SA"/>
        </w:rPr>
      </w:pPr>
      <w:r w:rsidRPr="00796210">
        <w:rPr>
          <w:rFonts w:ascii="仿宋" w:eastAsia="仿宋" w:hAnsi="仿宋" w:cs="仿宋" w:hint="eastAsia"/>
          <w:color w:val="000000"/>
          <w:sz w:val="32"/>
          <w:szCs w:val="32"/>
          <w:lang w:eastAsia="zh-CN" w:bidi="ar-SA"/>
        </w:rPr>
        <w:lastRenderedPageBreak/>
        <w:t>三、</w:t>
      </w:r>
      <w:r w:rsidRPr="00796210">
        <w:rPr>
          <w:rFonts w:ascii="仿宋" w:eastAsia="仿宋" w:hAnsi="仿宋" w:cs="宋体" w:hint="eastAsia"/>
          <w:color w:val="000000"/>
          <w:sz w:val="32"/>
          <w:szCs w:val="32"/>
          <w:lang w:eastAsia="zh-CN" w:bidi="ar-SA"/>
        </w:rPr>
        <w:t>执行</w:t>
      </w:r>
      <w:r w:rsidRPr="00796210">
        <w:rPr>
          <w:rFonts w:ascii="Times New Roman" w:eastAsia="仿宋" w:hAnsi="Times New Roman" w:cs="Times New Roman"/>
          <w:color w:val="000000"/>
          <w:sz w:val="32"/>
          <w:szCs w:val="32"/>
          <w:lang w:eastAsia="zh-CN" w:bidi="ar-SA"/>
        </w:rPr>
        <w:t>2009</w:t>
      </w:r>
      <w:r w:rsidRPr="00796210">
        <w:rPr>
          <w:rFonts w:ascii="仿宋" w:eastAsia="仿宋" w:hAnsi="仿宋" w:cs="宋体" w:hint="eastAsia"/>
          <w:color w:val="000000"/>
          <w:sz w:val="32"/>
          <w:szCs w:val="32"/>
          <w:lang w:eastAsia="zh-CN" w:bidi="ar-SA"/>
        </w:rPr>
        <w:t>费用定额的工程，现场安全文明施工措施</w:t>
      </w:r>
      <w:proofErr w:type="gramStart"/>
      <w:r w:rsidRPr="00796210">
        <w:rPr>
          <w:rFonts w:ascii="仿宋" w:eastAsia="仿宋" w:hAnsi="仿宋" w:cs="宋体" w:hint="eastAsia"/>
          <w:color w:val="000000"/>
          <w:sz w:val="32"/>
          <w:szCs w:val="32"/>
          <w:lang w:eastAsia="zh-CN" w:bidi="ar-SA"/>
        </w:rPr>
        <w:t>费分为</w:t>
      </w:r>
      <w:proofErr w:type="gramEnd"/>
      <w:r w:rsidRPr="00796210">
        <w:rPr>
          <w:rFonts w:ascii="仿宋" w:eastAsia="仿宋" w:hAnsi="仿宋" w:cs="宋体" w:hint="eastAsia"/>
          <w:color w:val="000000"/>
          <w:sz w:val="32"/>
          <w:szCs w:val="32"/>
          <w:lang w:eastAsia="zh-CN" w:bidi="ar-SA"/>
        </w:rPr>
        <w:t>基本费、现场考评费和奖励费三部分，以分部分项工程费为计费基础，各部分费率标准见《江苏省建设工程费用定额（</w:t>
      </w:r>
      <w:r w:rsidRPr="00796210">
        <w:rPr>
          <w:rFonts w:ascii="Times New Roman" w:eastAsia="仿宋" w:hAnsi="Times New Roman" w:cs="Times New Roman"/>
          <w:color w:val="000000"/>
          <w:sz w:val="32"/>
          <w:szCs w:val="32"/>
          <w:lang w:eastAsia="zh-CN" w:bidi="ar-SA"/>
        </w:rPr>
        <w:t>2009</w:t>
      </w:r>
      <w:r w:rsidRPr="00796210">
        <w:rPr>
          <w:rFonts w:ascii="仿宋" w:eastAsia="仿宋" w:hAnsi="仿宋" w:cs="宋体" w:hint="eastAsia"/>
          <w:color w:val="000000"/>
          <w:sz w:val="32"/>
          <w:szCs w:val="32"/>
          <w:lang w:eastAsia="zh-CN" w:bidi="ar-SA"/>
        </w:rPr>
        <w:t>）》。现场安全文明施工措施费的测定程序如下：</w:t>
      </w:r>
    </w:p>
    <w:p w:rsidR="00796210" w:rsidRPr="00796210" w:rsidRDefault="00796210" w:rsidP="00796210">
      <w:pPr>
        <w:tabs>
          <w:tab w:val="center" w:pos="4153"/>
          <w:tab w:val="right" w:pos="8306"/>
        </w:tabs>
        <w:spacing w:after="0" w:line="560" w:lineRule="exact"/>
        <w:ind w:firstLineChars="196" w:firstLine="627"/>
        <w:rPr>
          <w:rFonts w:ascii="仿宋" w:eastAsia="仿宋" w:hAnsi="仿宋" w:cs="宋体" w:hint="eastAsia"/>
          <w:color w:val="000000"/>
          <w:sz w:val="32"/>
          <w:szCs w:val="32"/>
          <w:lang w:eastAsia="zh-CN" w:bidi="ar-SA"/>
        </w:rPr>
      </w:pPr>
      <w:r w:rsidRPr="00796210">
        <w:rPr>
          <w:rFonts w:ascii="仿宋" w:eastAsia="仿宋" w:hAnsi="仿宋" w:cs="宋体" w:hint="eastAsia"/>
          <w:color w:val="000000"/>
          <w:sz w:val="32"/>
          <w:szCs w:val="32"/>
          <w:lang w:eastAsia="zh-CN" w:bidi="ar-SA"/>
        </w:rPr>
        <w:t>1、单项工程完成工程量约</w:t>
      </w:r>
      <w:r w:rsidRPr="00796210">
        <w:rPr>
          <w:rFonts w:ascii="Times New Roman" w:eastAsia="仿宋" w:hAnsi="Times New Roman" w:cs="Times New Roman"/>
          <w:color w:val="000000"/>
          <w:sz w:val="32"/>
          <w:szCs w:val="32"/>
          <w:lang w:eastAsia="zh-CN" w:bidi="ar-SA"/>
        </w:rPr>
        <w:t>70</w:t>
      </w:r>
      <w:r w:rsidRPr="00796210">
        <w:rPr>
          <w:rFonts w:ascii="仿宋" w:eastAsia="仿宋" w:hAnsi="仿宋" w:cs="宋体" w:hint="eastAsia"/>
          <w:color w:val="000000"/>
          <w:sz w:val="32"/>
          <w:szCs w:val="32"/>
          <w:lang w:eastAsia="zh-CN" w:bidi="ar-SA"/>
        </w:rPr>
        <w:t>%后，并在竣工前，施工单位在“南京市工程造价信息网”（http://www.njszj.cn/）进行网上申报，同时上传中标通知书、合同、文明工地获奖证书等扫描件；</w:t>
      </w:r>
    </w:p>
    <w:p w:rsidR="00796210" w:rsidRPr="00796210" w:rsidRDefault="00796210" w:rsidP="00796210">
      <w:pPr>
        <w:tabs>
          <w:tab w:val="center" w:pos="4153"/>
          <w:tab w:val="right" w:pos="8306"/>
        </w:tabs>
        <w:spacing w:after="0" w:line="560" w:lineRule="exact"/>
        <w:ind w:firstLineChars="196" w:firstLine="627"/>
        <w:rPr>
          <w:rFonts w:ascii="仿宋" w:eastAsia="仿宋" w:hAnsi="仿宋" w:cs="宋体" w:hint="eastAsia"/>
          <w:color w:val="000000"/>
          <w:sz w:val="32"/>
          <w:szCs w:val="32"/>
          <w:lang w:eastAsia="zh-CN" w:bidi="ar-SA"/>
        </w:rPr>
      </w:pPr>
      <w:r w:rsidRPr="00796210">
        <w:rPr>
          <w:rFonts w:ascii="仿宋" w:eastAsia="仿宋" w:hAnsi="仿宋" w:cs="宋体" w:hint="eastAsia"/>
          <w:color w:val="000000"/>
          <w:sz w:val="32"/>
          <w:szCs w:val="32"/>
          <w:lang w:eastAsia="zh-CN" w:bidi="ar-SA"/>
        </w:rPr>
        <w:t>2、该工程所属的安全生产监督管理机构对现场进行考评打分，录入考评系统；</w:t>
      </w:r>
    </w:p>
    <w:p w:rsidR="00796210" w:rsidRPr="00796210" w:rsidRDefault="00796210" w:rsidP="00796210">
      <w:pPr>
        <w:tabs>
          <w:tab w:val="center" w:pos="4153"/>
          <w:tab w:val="right" w:pos="8306"/>
        </w:tabs>
        <w:spacing w:after="0" w:line="560" w:lineRule="exact"/>
        <w:ind w:firstLineChars="196" w:firstLine="627"/>
        <w:rPr>
          <w:rFonts w:ascii="仿宋" w:eastAsia="仿宋" w:hAnsi="仿宋" w:cs="宋体" w:hint="eastAsia"/>
          <w:color w:val="000000"/>
          <w:sz w:val="32"/>
          <w:szCs w:val="32"/>
          <w:lang w:eastAsia="zh-CN" w:bidi="ar-SA"/>
        </w:rPr>
      </w:pPr>
      <w:r w:rsidRPr="00796210">
        <w:rPr>
          <w:rFonts w:ascii="仿宋" w:eastAsia="仿宋" w:hAnsi="仿宋" w:cs="宋体" w:hint="eastAsia"/>
          <w:color w:val="000000"/>
          <w:sz w:val="32"/>
          <w:szCs w:val="32"/>
          <w:lang w:eastAsia="zh-CN" w:bidi="ar-SA"/>
        </w:rPr>
        <w:t>3、工程竣工后，安全监督管理机构在网上对整个施工过程现场管理情况进行综合评价；</w:t>
      </w:r>
    </w:p>
    <w:p w:rsidR="00796210" w:rsidRPr="00796210" w:rsidRDefault="00796210" w:rsidP="00796210">
      <w:pPr>
        <w:tabs>
          <w:tab w:val="center" w:pos="4153"/>
          <w:tab w:val="right" w:pos="8306"/>
        </w:tabs>
        <w:spacing w:after="0" w:line="560" w:lineRule="exact"/>
        <w:ind w:firstLineChars="196" w:firstLine="627"/>
        <w:rPr>
          <w:rFonts w:ascii="仿宋" w:eastAsia="仿宋" w:hAnsi="仿宋" w:cs="宋体" w:hint="eastAsia"/>
          <w:color w:val="000000"/>
          <w:sz w:val="32"/>
          <w:szCs w:val="32"/>
          <w:lang w:eastAsia="zh-CN" w:bidi="ar-SA"/>
        </w:rPr>
      </w:pPr>
      <w:r w:rsidRPr="00796210">
        <w:rPr>
          <w:rFonts w:ascii="仿宋" w:eastAsia="仿宋" w:hAnsi="仿宋" w:cs="宋体" w:hint="eastAsia"/>
          <w:color w:val="000000"/>
          <w:sz w:val="32"/>
          <w:szCs w:val="32"/>
          <w:lang w:eastAsia="zh-CN" w:bidi="ar-SA"/>
        </w:rPr>
        <w:t>4、施工单位携带相关资料，到市造价处计价管理科办理现场安全文明施工措施费的测定手续；</w:t>
      </w:r>
    </w:p>
    <w:p w:rsidR="00796210" w:rsidRPr="00796210" w:rsidRDefault="00796210" w:rsidP="00796210">
      <w:pPr>
        <w:tabs>
          <w:tab w:val="center" w:pos="4153"/>
          <w:tab w:val="right" w:pos="8306"/>
        </w:tabs>
        <w:spacing w:after="0" w:line="560" w:lineRule="exact"/>
        <w:ind w:firstLineChars="196" w:firstLine="627"/>
        <w:rPr>
          <w:rFonts w:ascii="仿宋" w:eastAsia="仿宋" w:hAnsi="仿宋" w:cs="宋体" w:hint="eastAsia"/>
          <w:color w:val="000000"/>
          <w:sz w:val="32"/>
          <w:szCs w:val="32"/>
          <w:lang w:eastAsia="zh-CN" w:bidi="ar-SA"/>
        </w:rPr>
      </w:pPr>
      <w:r w:rsidRPr="00796210">
        <w:rPr>
          <w:rFonts w:ascii="仿宋" w:eastAsia="仿宋" w:hAnsi="仿宋" w:cs="宋体" w:hint="eastAsia"/>
          <w:color w:val="000000"/>
          <w:sz w:val="32"/>
          <w:szCs w:val="32"/>
          <w:lang w:eastAsia="zh-CN" w:bidi="ar-SA"/>
        </w:rPr>
        <w:t>5、市造价处计价管理科审核相关资料，对符合要求的出具《南京市现场安全文明施工措施费测定表》。</w:t>
      </w:r>
    </w:p>
    <w:p w:rsidR="00796210" w:rsidRPr="00796210" w:rsidRDefault="00796210" w:rsidP="00796210">
      <w:pPr>
        <w:tabs>
          <w:tab w:val="center" w:pos="4153"/>
          <w:tab w:val="right" w:pos="8306"/>
        </w:tabs>
        <w:spacing w:after="0" w:line="560" w:lineRule="exact"/>
        <w:ind w:firstLineChars="200" w:firstLine="640"/>
        <w:rPr>
          <w:rFonts w:ascii="仿宋" w:eastAsia="仿宋" w:hAnsi="仿宋" w:cs="宋体" w:hint="eastAsia"/>
          <w:color w:val="000000"/>
          <w:sz w:val="32"/>
          <w:szCs w:val="32"/>
          <w:lang w:eastAsia="zh-CN" w:bidi="ar-SA"/>
        </w:rPr>
      </w:pPr>
      <w:r w:rsidRPr="00796210">
        <w:rPr>
          <w:rFonts w:ascii="仿宋" w:eastAsia="仿宋" w:hAnsi="仿宋" w:cs="宋体" w:hint="eastAsia"/>
          <w:color w:val="000000"/>
          <w:sz w:val="32"/>
          <w:szCs w:val="32"/>
          <w:lang w:eastAsia="zh-CN" w:bidi="ar-SA"/>
        </w:rPr>
        <w:t>四、执行</w:t>
      </w:r>
      <w:r w:rsidRPr="00796210">
        <w:rPr>
          <w:rFonts w:ascii="Times New Roman" w:eastAsia="仿宋" w:hAnsi="Times New Roman" w:cs="Times New Roman"/>
          <w:color w:val="000000"/>
          <w:sz w:val="32"/>
          <w:szCs w:val="32"/>
          <w:lang w:eastAsia="zh-CN" w:bidi="ar-SA"/>
        </w:rPr>
        <w:t>2014</w:t>
      </w:r>
      <w:r w:rsidRPr="00796210">
        <w:rPr>
          <w:rFonts w:ascii="仿宋" w:eastAsia="仿宋" w:hAnsi="仿宋" w:cs="宋体" w:hint="eastAsia"/>
          <w:color w:val="000000"/>
          <w:sz w:val="32"/>
          <w:szCs w:val="32"/>
          <w:lang w:eastAsia="zh-CN" w:bidi="ar-SA"/>
        </w:rPr>
        <w:t>费用定额的工程，现场安全文明施工措施</w:t>
      </w:r>
      <w:proofErr w:type="gramStart"/>
      <w:r w:rsidRPr="00796210">
        <w:rPr>
          <w:rFonts w:ascii="仿宋" w:eastAsia="仿宋" w:hAnsi="仿宋" w:cs="宋体" w:hint="eastAsia"/>
          <w:color w:val="000000"/>
          <w:sz w:val="32"/>
          <w:szCs w:val="32"/>
          <w:lang w:eastAsia="zh-CN" w:bidi="ar-SA"/>
        </w:rPr>
        <w:t>费分为</w:t>
      </w:r>
      <w:proofErr w:type="gramEnd"/>
      <w:r w:rsidRPr="00796210">
        <w:rPr>
          <w:rFonts w:ascii="仿宋" w:eastAsia="仿宋" w:hAnsi="仿宋" w:cs="宋体" w:hint="eastAsia"/>
          <w:color w:val="000000"/>
          <w:sz w:val="32"/>
          <w:szCs w:val="32"/>
          <w:lang w:eastAsia="zh-CN" w:bidi="ar-SA"/>
        </w:rPr>
        <w:t>基本费和省（市）级标化增加费两部分，以“分部分项工程费+单价措施项目费-工程设备费”为计费基础，各部分费率标准见《江苏省建设工程费用定额（</w:t>
      </w:r>
      <w:r w:rsidRPr="00796210">
        <w:rPr>
          <w:rFonts w:ascii="Times New Roman" w:eastAsia="仿宋" w:hAnsi="Times New Roman" w:cs="Times New Roman"/>
          <w:color w:val="000000"/>
          <w:sz w:val="32"/>
          <w:szCs w:val="32"/>
          <w:lang w:eastAsia="zh-CN" w:bidi="ar-SA"/>
        </w:rPr>
        <w:t>2014</w:t>
      </w:r>
      <w:r w:rsidRPr="00796210">
        <w:rPr>
          <w:rFonts w:ascii="仿宋" w:eastAsia="仿宋" w:hAnsi="仿宋" w:cs="宋体" w:hint="eastAsia"/>
          <w:color w:val="000000"/>
          <w:sz w:val="32"/>
          <w:szCs w:val="32"/>
          <w:lang w:eastAsia="zh-CN" w:bidi="ar-SA"/>
        </w:rPr>
        <w:t>）》。如发生被市级（含市级）以上建设行政主管部门或有关部门通报批评或发生安全生产责任事故的工程，则取消省、市级标化增加费的计取。现场安全文明施工措施费的测定程序如下：</w:t>
      </w:r>
    </w:p>
    <w:p w:rsidR="00796210" w:rsidRPr="00796210" w:rsidRDefault="00796210" w:rsidP="00796210">
      <w:pPr>
        <w:tabs>
          <w:tab w:val="center" w:pos="4153"/>
          <w:tab w:val="right" w:pos="8306"/>
        </w:tabs>
        <w:spacing w:after="0" w:line="560" w:lineRule="exact"/>
        <w:ind w:firstLineChars="196" w:firstLine="627"/>
        <w:rPr>
          <w:rFonts w:ascii="仿宋" w:eastAsia="仿宋" w:hAnsi="仿宋" w:cs="宋体" w:hint="eastAsia"/>
          <w:color w:val="000000"/>
          <w:sz w:val="32"/>
          <w:szCs w:val="32"/>
          <w:lang w:eastAsia="zh-CN" w:bidi="ar-SA"/>
        </w:rPr>
      </w:pPr>
      <w:r w:rsidRPr="00796210">
        <w:rPr>
          <w:rFonts w:ascii="仿宋" w:eastAsia="仿宋" w:hAnsi="仿宋" w:cs="宋体" w:hint="eastAsia"/>
          <w:color w:val="000000"/>
          <w:sz w:val="32"/>
          <w:szCs w:val="32"/>
          <w:lang w:eastAsia="zh-CN" w:bidi="ar-SA"/>
        </w:rPr>
        <w:lastRenderedPageBreak/>
        <w:t>1、工程竣工后，施工单位在“南京市工程造价信息网”（http://www.njszj.cn/）进行网上申报，同时上传中标通知书、合同、获奖证书及竣工验收证明等扫描件；</w:t>
      </w:r>
    </w:p>
    <w:p w:rsidR="00796210" w:rsidRPr="00796210" w:rsidRDefault="00796210" w:rsidP="00796210">
      <w:pPr>
        <w:tabs>
          <w:tab w:val="center" w:pos="4153"/>
          <w:tab w:val="right" w:pos="8306"/>
        </w:tabs>
        <w:spacing w:after="0" w:line="560" w:lineRule="exact"/>
        <w:ind w:firstLineChars="196" w:firstLine="627"/>
        <w:rPr>
          <w:rFonts w:ascii="仿宋" w:eastAsia="仿宋" w:hAnsi="仿宋" w:cs="宋体" w:hint="eastAsia"/>
          <w:color w:val="000000"/>
          <w:sz w:val="32"/>
          <w:szCs w:val="32"/>
          <w:lang w:eastAsia="zh-CN" w:bidi="ar-SA"/>
        </w:rPr>
      </w:pPr>
      <w:r w:rsidRPr="00796210">
        <w:rPr>
          <w:rFonts w:ascii="仿宋" w:eastAsia="仿宋" w:hAnsi="仿宋" w:cs="宋体" w:hint="eastAsia"/>
          <w:color w:val="000000"/>
          <w:sz w:val="32"/>
          <w:szCs w:val="32"/>
          <w:lang w:eastAsia="zh-CN" w:bidi="ar-SA"/>
        </w:rPr>
        <w:t>2、该工程所属的安全生产监督管理机构对该工程是否被通报批评、发生事故以及省市文明工地取得等情况在网上确认；</w:t>
      </w:r>
    </w:p>
    <w:p w:rsidR="00796210" w:rsidRPr="00796210" w:rsidRDefault="00796210" w:rsidP="00796210">
      <w:pPr>
        <w:tabs>
          <w:tab w:val="center" w:pos="4153"/>
          <w:tab w:val="right" w:pos="8306"/>
        </w:tabs>
        <w:spacing w:after="0" w:line="560" w:lineRule="exact"/>
        <w:ind w:firstLineChars="196" w:firstLine="627"/>
        <w:rPr>
          <w:rFonts w:ascii="仿宋" w:eastAsia="仿宋" w:hAnsi="仿宋" w:cs="宋体" w:hint="eastAsia"/>
          <w:color w:val="000000"/>
          <w:sz w:val="32"/>
          <w:szCs w:val="32"/>
          <w:lang w:eastAsia="zh-CN" w:bidi="ar-SA"/>
        </w:rPr>
      </w:pPr>
      <w:r w:rsidRPr="00796210">
        <w:rPr>
          <w:rFonts w:ascii="仿宋" w:eastAsia="仿宋" w:hAnsi="仿宋" w:cs="宋体" w:hint="eastAsia"/>
          <w:color w:val="000000"/>
          <w:sz w:val="32"/>
          <w:szCs w:val="32"/>
          <w:lang w:eastAsia="zh-CN" w:bidi="ar-SA"/>
        </w:rPr>
        <w:t>3、施工单位携带相关资料，到市造价处计价管理科办理现场安全文明施工措施费的测定手续；</w:t>
      </w:r>
    </w:p>
    <w:p w:rsidR="00796210" w:rsidRPr="00796210" w:rsidRDefault="00796210" w:rsidP="00796210">
      <w:pPr>
        <w:tabs>
          <w:tab w:val="center" w:pos="4153"/>
          <w:tab w:val="right" w:pos="8306"/>
        </w:tabs>
        <w:spacing w:after="0" w:line="560" w:lineRule="exact"/>
        <w:ind w:firstLineChars="196" w:firstLine="627"/>
        <w:rPr>
          <w:rFonts w:ascii="仿宋" w:eastAsia="仿宋" w:hAnsi="仿宋" w:cs="宋体" w:hint="eastAsia"/>
          <w:color w:val="000000"/>
          <w:sz w:val="32"/>
          <w:szCs w:val="32"/>
          <w:lang w:eastAsia="zh-CN" w:bidi="ar-SA"/>
        </w:rPr>
      </w:pPr>
      <w:r w:rsidRPr="00796210">
        <w:rPr>
          <w:rFonts w:ascii="仿宋" w:eastAsia="仿宋" w:hAnsi="仿宋" w:cs="宋体" w:hint="eastAsia"/>
          <w:color w:val="000000"/>
          <w:sz w:val="32"/>
          <w:szCs w:val="32"/>
          <w:lang w:eastAsia="zh-CN" w:bidi="ar-SA"/>
        </w:rPr>
        <w:t>4、市造价处计价管理科审核相关资料，对符合要求的出具《南京市现场安全文明施工措施费测定表》。</w:t>
      </w:r>
    </w:p>
    <w:p w:rsidR="00796210" w:rsidRPr="00796210" w:rsidRDefault="00796210" w:rsidP="00796210">
      <w:pPr>
        <w:tabs>
          <w:tab w:val="center" w:pos="4153"/>
          <w:tab w:val="right" w:pos="8306"/>
        </w:tabs>
        <w:spacing w:after="0" w:line="560" w:lineRule="exact"/>
        <w:ind w:firstLineChars="196" w:firstLine="627"/>
        <w:rPr>
          <w:rFonts w:ascii="仿宋" w:eastAsia="仿宋" w:hAnsi="仿宋" w:cs="宋体" w:hint="eastAsia"/>
          <w:color w:val="000000"/>
          <w:sz w:val="32"/>
          <w:szCs w:val="32"/>
          <w:lang w:eastAsia="zh-CN" w:bidi="ar-SA"/>
        </w:rPr>
      </w:pPr>
      <w:r w:rsidRPr="00796210">
        <w:rPr>
          <w:rFonts w:ascii="仿宋" w:eastAsia="仿宋" w:hAnsi="仿宋" w:cs="宋体" w:hint="eastAsia"/>
          <w:color w:val="000000"/>
          <w:sz w:val="32"/>
          <w:szCs w:val="32"/>
          <w:lang w:eastAsia="zh-CN" w:bidi="ar-SA"/>
        </w:rPr>
        <w:t>五、施工单位到市造价处办理现场安全文明施工措施费的测定手续时应携带的资料：</w:t>
      </w:r>
    </w:p>
    <w:p w:rsidR="00796210" w:rsidRPr="00796210" w:rsidRDefault="00796210" w:rsidP="00796210">
      <w:pPr>
        <w:spacing w:after="0" w:line="560" w:lineRule="exact"/>
        <w:ind w:firstLineChars="245" w:firstLine="784"/>
        <w:rPr>
          <w:rFonts w:ascii="仿宋" w:eastAsia="仿宋" w:hAnsi="仿宋" w:cs="宋体" w:hint="eastAsia"/>
          <w:color w:val="000000"/>
          <w:sz w:val="32"/>
          <w:szCs w:val="32"/>
          <w:lang w:eastAsia="zh-CN" w:bidi="ar-SA"/>
        </w:rPr>
      </w:pPr>
      <w:r w:rsidRPr="00796210">
        <w:rPr>
          <w:rFonts w:ascii="仿宋" w:eastAsia="仿宋" w:hAnsi="仿宋" w:cs="宋体" w:hint="eastAsia"/>
          <w:color w:val="000000"/>
          <w:sz w:val="32"/>
          <w:szCs w:val="32"/>
          <w:lang w:eastAsia="zh-CN" w:bidi="ar-SA"/>
        </w:rPr>
        <w:t>1、工程施工合同（原件)；</w:t>
      </w:r>
    </w:p>
    <w:p w:rsidR="00796210" w:rsidRPr="00796210" w:rsidRDefault="00796210" w:rsidP="00796210">
      <w:pPr>
        <w:spacing w:after="0" w:line="560" w:lineRule="exact"/>
        <w:ind w:firstLineChars="245" w:firstLine="784"/>
        <w:rPr>
          <w:rFonts w:ascii="仿宋" w:eastAsia="仿宋" w:hAnsi="仿宋" w:cs="宋体" w:hint="eastAsia"/>
          <w:color w:val="000000"/>
          <w:sz w:val="32"/>
          <w:szCs w:val="32"/>
          <w:lang w:eastAsia="zh-CN" w:bidi="ar-SA"/>
        </w:rPr>
      </w:pPr>
      <w:r w:rsidRPr="00796210">
        <w:rPr>
          <w:rFonts w:ascii="仿宋" w:eastAsia="仿宋" w:hAnsi="仿宋" w:cs="宋体" w:hint="eastAsia"/>
          <w:color w:val="000000"/>
          <w:sz w:val="32"/>
          <w:szCs w:val="32"/>
          <w:lang w:eastAsia="zh-CN" w:bidi="ar-SA"/>
        </w:rPr>
        <w:t>2、竣工验收证明（原件，复印件）（执行</w:t>
      </w:r>
      <w:r w:rsidRPr="00796210">
        <w:rPr>
          <w:rFonts w:ascii="Times New Roman" w:eastAsia="仿宋" w:hAnsi="Times New Roman" w:cs="Times New Roman"/>
          <w:color w:val="000000"/>
          <w:sz w:val="32"/>
          <w:szCs w:val="32"/>
          <w:lang w:eastAsia="zh-CN" w:bidi="ar-SA"/>
        </w:rPr>
        <w:t>2009</w:t>
      </w:r>
      <w:r w:rsidRPr="00796210">
        <w:rPr>
          <w:rFonts w:ascii="仿宋" w:eastAsia="仿宋" w:hAnsi="仿宋" w:cs="宋体" w:hint="eastAsia"/>
          <w:color w:val="000000"/>
          <w:sz w:val="32"/>
          <w:szCs w:val="32"/>
          <w:lang w:eastAsia="zh-CN" w:bidi="ar-SA"/>
        </w:rPr>
        <w:t>费用定额的工程无需携带）；</w:t>
      </w:r>
    </w:p>
    <w:p w:rsidR="00796210" w:rsidRPr="00796210" w:rsidRDefault="00796210" w:rsidP="00796210">
      <w:pPr>
        <w:spacing w:after="0" w:line="560" w:lineRule="exact"/>
        <w:ind w:firstLineChars="245" w:firstLine="784"/>
        <w:rPr>
          <w:rFonts w:ascii="仿宋" w:eastAsia="仿宋" w:hAnsi="仿宋" w:cs="宋体" w:hint="eastAsia"/>
          <w:color w:val="000000"/>
          <w:sz w:val="32"/>
          <w:szCs w:val="32"/>
          <w:lang w:eastAsia="zh-CN" w:bidi="ar-SA"/>
        </w:rPr>
      </w:pPr>
      <w:r w:rsidRPr="00796210">
        <w:rPr>
          <w:rFonts w:ascii="仿宋" w:eastAsia="仿宋" w:hAnsi="仿宋" w:cs="宋体" w:hint="eastAsia"/>
          <w:color w:val="000000"/>
          <w:sz w:val="32"/>
          <w:szCs w:val="32"/>
          <w:lang w:eastAsia="zh-CN" w:bidi="ar-SA"/>
        </w:rPr>
        <w:t>3、省、市级安全文明工地证书（复印件）；</w:t>
      </w:r>
    </w:p>
    <w:p w:rsidR="00796210" w:rsidRPr="00796210" w:rsidRDefault="00796210" w:rsidP="00796210">
      <w:pPr>
        <w:spacing w:after="0" w:line="560" w:lineRule="exact"/>
        <w:ind w:firstLineChars="245" w:firstLine="784"/>
        <w:rPr>
          <w:rFonts w:ascii="仿宋" w:eastAsia="仿宋" w:hAnsi="仿宋" w:cs="宋体" w:hint="eastAsia"/>
          <w:color w:val="000000"/>
          <w:sz w:val="32"/>
          <w:szCs w:val="32"/>
          <w:lang w:eastAsia="zh-CN" w:bidi="ar-SA"/>
        </w:rPr>
      </w:pPr>
      <w:r w:rsidRPr="00796210">
        <w:rPr>
          <w:rFonts w:ascii="仿宋" w:eastAsia="仿宋" w:hAnsi="仿宋" w:cs="宋体" w:hint="eastAsia"/>
          <w:color w:val="000000"/>
          <w:sz w:val="32"/>
          <w:szCs w:val="32"/>
          <w:lang w:eastAsia="zh-CN" w:bidi="ar-SA"/>
        </w:rPr>
        <w:t>4、中标通知书（原件，复印件）</w:t>
      </w:r>
    </w:p>
    <w:p w:rsidR="00796210" w:rsidRPr="00796210" w:rsidRDefault="00796210" w:rsidP="00796210">
      <w:pPr>
        <w:spacing w:after="0" w:line="560" w:lineRule="exact"/>
        <w:ind w:firstLineChars="245" w:firstLine="784"/>
        <w:rPr>
          <w:rFonts w:ascii="仿宋" w:eastAsia="仿宋" w:hAnsi="仿宋" w:cs="宋体" w:hint="eastAsia"/>
          <w:color w:val="000000"/>
          <w:sz w:val="32"/>
          <w:szCs w:val="32"/>
          <w:lang w:eastAsia="zh-CN" w:bidi="ar-SA"/>
        </w:rPr>
      </w:pPr>
      <w:r w:rsidRPr="00796210">
        <w:rPr>
          <w:rFonts w:ascii="仿宋" w:eastAsia="仿宋" w:hAnsi="仿宋" w:cs="宋体" w:hint="eastAsia"/>
          <w:color w:val="000000"/>
          <w:sz w:val="32"/>
          <w:szCs w:val="32"/>
          <w:lang w:eastAsia="zh-CN" w:bidi="ar-SA"/>
        </w:rPr>
        <w:t>5、招标文件（原件，含工程量清单）；</w:t>
      </w:r>
    </w:p>
    <w:p w:rsidR="00796210" w:rsidRPr="00796210" w:rsidRDefault="00796210" w:rsidP="00796210">
      <w:pPr>
        <w:spacing w:after="0" w:line="560" w:lineRule="exact"/>
        <w:ind w:firstLineChars="196" w:firstLine="627"/>
        <w:rPr>
          <w:rFonts w:ascii="仿宋" w:eastAsia="仿宋" w:hAnsi="仿宋" w:cs="宋体" w:hint="eastAsia"/>
          <w:color w:val="000000"/>
          <w:sz w:val="32"/>
          <w:szCs w:val="32"/>
          <w:lang w:eastAsia="zh-CN" w:bidi="ar-SA"/>
        </w:rPr>
      </w:pPr>
      <w:r w:rsidRPr="00796210">
        <w:rPr>
          <w:rFonts w:ascii="仿宋" w:eastAsia="仿宋" w:hAnsi="仿宋" w:cs="宋体" w:hint="eastAsia"/>
          <w:color w:val="000000"/>
          <w:sz w:val="32"/>
          <w:szCs w:val="32"/>
          <w:lang w:eastAsia="zh-CN" w:bidi="ar-SA"/>
        </w:rPr>
        <w:t xml:space="preserve">（注：工程施工合同、中标通知书、招标文件以及工程量清单已在南京市建设工程交易中心备案的，可不携带原件。） </w:t>
      </w:r>
    </w:p>
    <w:p w:rsidR="00796210" w:rsidRPr="00796210" w:rsidRDefault="00796210" w:rsidP="00796210">
      <w:pPr>
        <w:tabs>
          <w:tab w:val="center" w:pos="4153"/>
          <w:tab w:val="right" w:pos="8306"/>
        </w:tabs>
        <w:spacing w:after="0" w:line="560" w:lineRule="exact"/>
        <w:ind w:firstLineChars="196" w:firstLine="627"/>
        <w:rPr>
          <w:rFonts w:ascii="仿宋" w:eastAsia="仿宋" w:hAnsi="仿宋" w:cs="宋体" w:hint="eastAsia"/>
          <w:color w:val="000000"/>
          <w:sz w:val="32"/>
          <w:szCs w:val="32"/>
          <w:lang w:eastAsia="zh-CN" w:bidi="ar-SA"/>
        </w:rPr>
      </w:pPr>
      <w:r w:rsidRPr="00796210">
        <w:rPr>
          <w:rFonts w:ascii="仿宋" w:eastAsia="仿宋" w:hAnsi="仿宋" w:cs="宋体" w:hint="eastAsia"/>
          <w:color w:val="000000"/>
          <w:sz w:val="32"/>
          <w:szCs w:val="32"/>
          <w:lang w:eastAsia="zh-CN" w:bidi="ar-SA"/>
        </w:rPr>
        <w:t>六、对于建设工程安全文明施工措施费中的奖励费（或标化增加费），施工单位实现招标文件明确的创建目标的，按相应的奖励（标化增加）费率标准测定；</w:t>
      </w:r>
      <w:proofErr w:type="gramStart"/>
      <w:r w:rsidRPr="00796210">
        <w:rPr>
          <w:rFonts w:ascii="仿宋" w:eastAsia="仿宋" w:hAnsi="仿宋" w:cs="宋体" w:hint="eastAsia"/>
          <w:color w:val="000000"/>
          <w:sz w:val="32"/>
          <w:szCs w:val="32"/>
          <w:lang w:eastAsia="zh-CN" w:bidi="ar-SA"/>
        </w:rPr>
        <w:t>若创建</w:t>
      </w:r>
      <w:proofErr w:type="gramEnd"/>
      <w:r w:rsidRPr="00796210">
        <w:rPr>
          <w:rFonts w:ascii="仿宋" w:eastAsia="仿宋" w:hAnsi="仿宋" w:cs="宋体" w:hint="eastAsia"/>
          <w:color w:val="000000"/>
          <w:sz w:val="32"/>
          <w:szCs w:val="32"/>
          <w:lang w:eastAsia="zh-CN" w:bidi="ar-SA"/>
        </w:rPr>
        <w:t>目标是省</w:t>
      </w:r>
      <w:r w:rsidRPr="00796210">
        <w:rPr>
          <w:rFonts w:ascii="仿宋" w:eastAsia="仿宋" w:hAnsi="仿宋" w:cs="宋体" w:hint="eastAsia"/>
          <w:color w:val="000000"/>
          <w:sz w:val="32"/>
          <w:szCs w:val="32"/>
          <w:lang w:eastAsia="zh-CN" w:bidi="ar-SA"/>
        </w:rPr>
        <w:lastRenderedPageBreak/>
        <w:t>级文明工地，最终获取的是市级文明工地，则按市级文明工地的相应费率标准测定；</w:t>
      </w:r>
      <w:proofErr w:type="gramStart"/>
      <w:r w:rsidRPr="00796210">
        <w:rPr>
          <w:rFonts w:ascii="仿宋" w:eastAsia="仿宋" w:hAnsi="仿宋" w:cs="宋体" w:hint="eastAsia"/>
          <w:color w:val="000000"/>
          <w:sz w:val="32"/>
          <w:szCs w:val="32"/>
          <w:lang w:eastAsia="zh-CN" w:bidi="ar-SA"/>
        </w:rPr>
        <w:t>若创建</w:t>
      </w:r>
      <w:proofErr w:type="gramEnd"/>
      <w:r w:rsidRPr="00796210">
        <w:rPr>
          <w:rFonts w:ascii="仿宋" w:eastAsia="仿宋" w:hAnsi="仿宋" w:cs="宋体" w:hint="eastAsia"/>
          <w:color w:val="000000"/>
          <w:sz w:val="32"/>
          <w:szCs w:val="32"/>
          <w:lang w:eastAsia="zh-CN" w:bidi="ar-SA"/>
        </w:rPr>
        <w:t>目标是市级文明工地，最终获取的是省级文明工地，经过建设单位的书面认可，可以按省级文明工地的相应费率标准测定；若无明确创建目标，最终获取的是市级或省级文明工地，经过建设单位的书面认可，可以按相应费率标准测定；创建目标明确为“不要求创建省、市级文明工地”的，或明确不计取奖励费（或标化增加费）的，则奖励费（或标化增加费）不予测定。</w:t>
      </w:r>
    </w:p>
    <w:p w:rsidR="00796210" w:rsidRPr="00796210" w:rsidRDefault="00796210" w:rsidP="00796210">
      <w:pPr>
        <w:spacing w:after="0" w:line="560" w:lineRule="exact"/>
        <w:ind w:firstLineChars="200" w:firstLine="640"/>
        <w:rPr>
          <w:rFonts w:ascii="仿宋" w:eastAsia="仿宋" w:hAnsi="仿宋" w:cs="宋体" w:hint="eastAsia"/>
          <w:color w:val="000000"/>
          <w:sz w:val="32"/>
          <w:szCs w:val="32"/>
          <w:lang w:eastAsia="zh-CN" w:bidi="ar-SA"/>
        </w:rPr>
      </w:pPr>
      <w:r w:rsidRPr="00796210">
        <w:rPr>
          <w:rFonts w:ascii="仿宋" w:eastAsia="仿宋" w:hAnsi="仿宋" w:cs="宋体" w:hint="eastAsia"/>
          <w:color w:val="000000"/>
          <w:sz w:val="32"/>
          <w:szCs w:val="32"/>
          <w:lang w:eastAsia="zh-CN" w:bidi="ar-SA"/>
        </w:rPr>
        <w:t>七、工程咨询单位在审核工程竣工结算时，应当依据工程造价管理机构出具的《南京市现场安全文明施工措施费测定表》确定费率，计算现场安全文明施工措施费。</w:t>
      </w:r>
    </w:p>
    <w:p w:rsidR="00796210" w:rsidRPr="00796210" w:rsidRDefault="00796210" w:rsidP="00796210">
      <w:pPr>
        <w:spacing w:after="0" w:line="560" w:lineRule="exact"/>
        <w:ind w:firstLineChars="200" w:firstLine="640"/>
        <w:rPr>
          <w:rFonts w:ascii="仿宋" w:eastAsia="仿宋" w:hAnsi="仿宋" w:cs="宋体" w:hint="eastAsia"/>
          <w:color w:val="000000"/>
          <w:sz w:val="32"/>
          <w:szCs w:val="32"/>
          <w:lang w:eastAsia="zh-CN" w:bidi="ar-SA"/>
        </w:rPr>
      </w:pPr>
    </w:p>
    <w:p w:rsidR="00796210" w:rsidRPr="00796210" w:rsidRDefault="00796210" w:rsidP="00796210">
      <w:pPr>
        <w:spacing w:after="0" w:line="560" w:lineRule="exact"/>
        <w:ind w:firstLineChars="200" w:firstLine="664"/>
        <w:rPr>
          <w:rFonts w:ascii="仿宋" w:eastAsia="仿宋" w:hAnsi="仿宋" w:cs="宋体" w:hint="eastAsia"/>
          <w:bCs/>
          <w:color w:val="000000"/>
          <w:spacing w:val="16"/>
          <w:w w:val="94"/>
          <w:sz w:val="32"/>
          <w:szCs w:val="32"/>
          <w:lang w:eastAsia="zh-CN" w:bidi="ar-SA"/>
        </w:rPr>
      </w:pPr>
    </w:p>
    <w:p w:rsidR="00796210" w:rsidRPr="00796210" w:rsidRDefault="00796210" w:rsidP="00796210">
      <w:pPr>
        <w:spacing w:after="0" w:line="560" w:lineRule="exact"/>
        <w:ind w:firstLineChars="200" w:firstLine="664"/>
        <w:rPr>
          <w:rFonts w:ascii="仿宋" w:eastAsia="仿宋" w:hAnsi="仿宋" w:cs="宋体" w:hint="eastAsia"/>
          <w:bCs/>
          <w:color w:val="000000"/>
          <w:spacing w:val="16"/>
          <w:w w:val="94"/>
          <w:sz w:val="32"/>
          <w:szCs w:val="32"/>
          <w:lang w:eastAsia="zh-CN" w:bidi="ar-SA"/>
        </w:rPr>
      </w:pPr>
    </w:p>
    <w:p w:rsidR="00796210" w:rsidRPr="00796210" w:rsidRDefault="00796210" w:rsidP="00796210">
      <w:pPr>
        <w:spacing w:after="0" w:line="560" w:lineRule="exact"/>
        <w:ind w:firstLineChars="200" w:firstLine="664"/>
        <w:rPr>
          <w:rFonts w:ascii="仿宋" w:eastAsia="仿宋" w:hAnsi="仿宋" w:cs="宋体" w:hint="eastAsia"/>
          <w:bCs/>
          <w:color w:val="000000"/>
          <w:spacing w:val="16"/>
          <w:w w:val="94"/>
          <w:sz w:val="32"/>
          <w:szCs w:val="32"/>
          <w:lang w:eastAsia="zh-CN" w:bidi="ar-SA"/>
        </w:rPr>
      </w:pPr>
    </w:p>
    <w:p w:rsidR="00796210" w:rsidRPr="00796210" w:rsidRDefault="00796210" w:rsidP="00796210">
      <w:pPr>
        <w:spacing w:after="0" w:line="560" w:lineRule="exact"/>
        <w:ind w:firstLineChars="200" w:firstLine="664"/>
        <w:rPr>
          <w:rFonts w:ascii="仿宋" w:eastAsia="仿宋" w:hAnsi="仿宋" w:cs="宋体" w:hint="eastAsia"/>
          <w:bCs/>
          <w:color w:val="000000"/>
          <w:spacing w:val="16"/>
          <w:w w:val="94"/>
          <w:sz w:val="32"/>
          <w:szCs w:val="32"/>
          <w:lang w:eastAsia="zh-CN" w:bidi="ar-SA"/>
        </w:rPr>
      </w:pPr>
      <w:r w:rsidRPr="00796210">
        <w:rPr>
          <w:rFonts w:ascii="仿宋" w:eastAsia="仿宋" w:hAnsi="仿宋" w:cs="宋体" w:hint="eastAsia"/>
          <w:bCs/>
          <w:color w:val="000000"/>
          <w:spacing w:val="16"/>
          <w:w w:val="94"/>
          <w:sz w:val="32"/>
          <w:szCs w:val="32"/>
          <w:lang w:eastAsia="zh-CN" w:bidi="ar-SA"/>
        </w:rPr>
        <w:t>南京市建设工程造价管理处</w:t>
      </w:r>
    </w:p>
    <w:p w:rsidR="00796210" w:rsidRPr="00796210" w:rsidRDefault="00796210" w:rsidP="00796210">
      <w:pPr>
        <w:spacing w:after="0" w:line="560" w:lineRule="exact"/>
        <w:ind w:firstLineChars="200" w:firstLine="664"/>
        <w:rPr>
          <w:rFonts w:ascii="仿宋" w:eastAsia="仿宋" w:hAnsi="仿宋" w:cs="宋体" w:hint="eastAsia"/>
          <w:bCs/>
          <w:color w:val="000000"/>
          <w:spacing w:val="16"/>
          <w:w w:val="94"/>
          <w:sz w:val="32"/>
          <w:szCs w:val="32"/>
          <w:lang w:eastAsia="zh-CN" w:bidi="ar-SA"/>
        </w:rPr>
      </w:pPr>
      <w:r w:rsidRPr="00796210">
        <w:rPr>
          <w:rFonts w:ascii="Times New Roman" w:eastAsia="仿宋" w:hAnsi="Times New Roman" w:cs="Times New Roman"/>
          <w:bCs/>
          <w:color w:val="000000"/>
          <w:spacing w:val="16"/>
          <w:w w:val="94"/>
          <w:sz w:val="32"/>
          <w:szCs w:val="32"/>
          <w:lang w:eastAsia="zh-CN" w:bidi="ar-SA"/>
        </w:rPr>
        <w:t>2015</w:t>
      </w:r>
      <w:r w:rsidRPr="00796210">
        <w:rPr>
          <w:rFonts w:ascii="仿宋" w:eastAsia="仿宋" w:hAnsi="仿宋" w:cs="宋体" w:hint="eastAsia"/>
          <w:bCs/>
          <w:color w:val="000000"/>
          <w:spacing w:val="16"/>
          <w:w w:val="94"/>
          <w:sz w:val="32"/>
          <w:szCs w:val="32"/>
          <w:lang w:eastAsia="zh-CN" w:bidi="ar-SA"/>
        </w:rPr>
        <w:t>年</w:t>
      </w:r>
      <w:r w:rsidRPr="00796210">
        <w:rPr>
          <w:rFonts w:ascii="Times New Roman" w:eastAsia="仿宋" w:hAnsi="Times New Roman" w:cs="Times New Roman"/>
          <w:bCs/>
          <w:color w:val="000000"/>
          <w:spacing w:val="16"/>
          <w:w w:val="94"/>
          <w:sz w:val="32"/>
          <w:szCs w:val="32"/>
          <w:lang w:eastAsia="zh-CN" w:bidi="ar-SA"/>
        </w:rPr>
        <w:t>1</w:t>
      </w:r>
      <w:r w:rsidRPr="00796210">
        <w:rPr>
          <w:rFonts w:ascii="仿宋" w:eastAsia="仿宋" w:hAnsi="仿宋" w:cs="宋体" w:hint="eastAsia"/>
          <w:bCs/>
          <w:color w:val="000000"/>
          <w:spacing w:val="16"/>
          <w:w w:val="94"/>
          <w:sz w:val="32"/>
          <w:szCs w:val="32"/>
          <w:lang w:eastAsia="zh-CN" w:bidi="ar-SA"/>
        </w:rPr>
        <w:t>月</w:t>
      </w:r>
      <w:r w:rsidRPr="00796210">
        <w:rPr>
          <w:rFonts w:ascii="Times New Roman" w:eastAsia="仿宋" w:hAnsi="Times New Roman" w:cs="Times New Roman"/>
          <w:bCs/>
          <w:color w:val="000000"/>
          <w:spacing w:val="16"/>
          <w:w w:val="94"/>
          <w:sz w:val="32"/>
          <w:szCs w:val="32"/>
          <w:lang w:eastAsia="zh-CN" w:bidi="ar-SA"/>
        </w:rPr>
        <w:t>20</w:t>
      </w:r>
      <w:r w:rsidRPr="00796210">
        <w:rPr>
          <w:rFonts w:ascii="仿宋" w:eastAsia="仿宋" w:hAnsi="仿宋" w:cs="宋体" w:hint="eastAsia"/>
          <w:bCs/>
          <w:color w:val="000000"/>
          <w:spacing w:val="16"/>
          <w:w w:val="94"/>
          <w:sz w:val="32"/>
          <w:szCs w:val="32"/>
          <w:lang w:eastAsia="zh-CN" w:bidi="ar-SA"/>
        </w:rPr>
        <w:t>日</w:t>
      </w:r>
    </w:p>
    <w:p w:rsidR="00796210" w:rsidRPr="00796210" w:rsidRDefault="00796210" w:rsidP="00796210">
      <w:pPr>
        <w:spacing w:after="0" w:line="420" w:lineRule="atLeast"/>
        <w:ind w:leftChars="-86" w:left="-187" w:rightChars="-257" w:right="-565" w:hanging="2"/>
        <w:rPr>
          <w:rFonts w:ascii="宋体" w:eastAsia="宋体" w:hAnsi="宋体" w:cs="宋体" w:hint="eastAsia"/>
          <w:color w:val="000000"/>
          <w:sz w:val="23"/>
          <w:szCs w:val="23"/>
          <w:lang w:eastAsia="zh-CN" w:bidi="ar-SA"/>
        </w:rPr>
      </w:pPr>
    </w:p>
    <w:p w:rsidR="009015E8" w:rsidRDefault="00796210" w:rsidP="00796210"/>
    <w:sectPr w:rsidR="009015E8" w:rsidSect="00FC56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6210"/>
    <w:rsid w:val="004018B2"/>
    <w:rsid w:val="00796210"/>
    <w:rsid w:val="00A040B5"/>
    <w:rsid w:val="00AB3F07"/>
    <w:rsid w:val="00E944E6"/>
    <w:rsid w:val="00F65E5E"/>
    <w:rsid w:val="00FC56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F07"/>
  </w:style>
  <w:style w:type="paragraph" w:styleId="1">
    <w:name w:val="heading 1"/>
    <w:basedOn w:val="a"/>
    <w:next w:val="a"/>
    <w:link w:val="1Char"/>
    <w:uiPriority w:val="9"/>
    <w:qFormat/>
    <w:rsid w:val="00AB3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AB3F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B3F0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B3F0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AB3F0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AB3F0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AB3F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AB3F0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AB3F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B3F07"/>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AB3F07"/>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AB3F07"/>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AB3F07"/>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AB3F07"/>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AB3F07"/>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AB3F07"/>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AB3F07"/>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AB3F0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B3F07"/>
    <w:pPr>
      <w:spacing w:line="240" w:lineRule="auto"/>
    </w:pPr>
    <w:rPr>
      <w:b/>
      <w:bCs/>
      <w:color w:val="4F81BD" w:themeColor="accent1"/>
      <w:sz w:val="18"/>
      <w:szCs w:val="18"/>
    </w:rPr>
  </w:style>
  <w:style w:type="paragraph" w:styleId="a4">
    <w:name w:val="Title"/>
    <w:basedOn w:val="a"/>
    <w:next w:val="a"/>
    <w:link w:val="Char"/>
    <w:uiPriority w:val="10"/>
    <w:qFormat/>
    <w:rsid w:val="00AB3F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AB3F07"/>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AB3F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AB3F07"/>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AB3F07"/>
    <w:rPr>
      <w:b/>
      <w:bCs/>
    </w:rPr>
  </w:style>
  <w:style w:type="character" w:styleId="a7">
    <w:name w:val="Emphasis"/>
    <w:basedOn w:val="a0"/>
    <w:uiPriority w:val="20"/>
    <w:qFormat/>
    <w:rsid w:val="00AB3F07"/>
    <w:rPr>
      <w:i/>
      <w:iCs/>
    </w:rPr>
  </w:style>
  <w:style w:type="paragraph" w:styleId="a8">
    <w:name w:val="No Spacing"/>
    <w:uiPriority w:val="1"/>
    <w:qFormat/>
    <w:rsid w:val="00AB3F07"/>
    <w:pPr>
      <w:spacing w:after="0" w:line="240" w:lineRule="auto"/>
    </w:pPr>
  </w:style>
  <w:style w:type="paragraph" w:styleId="a9">
    <w:name w:val="List Paragraph"/>
    <w:basedOn w:val="a"/>
    <w:uiPriority w:val="34"/>
    <w:qFormat/>
    <w:rsid w:val="00AB3F07"/>
    <w:pPr>
      <w:ind w:left="720"/>
      <w:contextualSpacing/>
    </w:pPr>
  </w:style>
  <w:style w:type="paragraph" w:styleId="aa">
    <w:name w:val="Quote"/>
    <w:basedOn w:val="a"/>
    <w:next w:val="a"/>
    <w:link w:val="Char1"/>
    <w:uiPriority w:val="29"/>
    <w:qFormat/>
    <w:rsid w:val="00AB3F07"/>
    <w:rPr>
      <w:i/>
      <w:iCs/>
      <w:color w:val="000000" w:themeColor="text1"/>
    </w:rPr>
  </w:style>
  <w:style w:type="character" w:customStyle="1" w:styleId="Char1">
    <w:name w:val="引用 Char"/>
    <w:basedOn w:val="a0"/>
    <w:link w:val="aa"/>
    <w:uiPriority w:val="29"/>
    <w:rsid w:val="00AB3F07"/>
    <w:rPr>
      <w:i/>
      <w:iCs/>
      <w:color w:val="000000" w:themeColor="text1"/>
    </w:rPr>
  </w:style>
  <w:style w:type="paragraph" w:styleId="ab">
    <w:name w:val="Intense Quote"/>
    <w:basedOn w:val="a"/>
    <w:next w:val="a"/>
    <w:link w:val="Char2"/>
    <w:uiPriority w:val="30"/>
    <w:qFormat/>
    <w:rsid w:val="00AB3F07"/>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AB3F07"/>
    <w:rPr>
      <w:b/>
      <w:bCs/>
      <w:i/>
      <w:iCs/>
      <w:color w:val="4F81BD" w:themeColor="accent1"/>
    </w:rPr>
  </w:style>
  <w:style w:type="character" w:styleId="ac">
    <w:name w:val="Subtle Emphasis"/>
    <w:basedOn w:val="a0"/>
    <w:uiPriority w:val="19"/>
    <w:qFormat/>
    <w:rsid w:val="00AB3F07"/>
    <w:rPr>
      <w:i/>
      <w:iCs/>
      <w:color w:val="808080" w:themeColor="text1" w:themeTint="7F"/>
    </w:rPr>
  </w:style>
  <w:style w:type="character" w:styleId="ad">
    <w:name w:val="Intense Emphasis"/>
    <w:basedOn w:val="a0"/>
    <w:uiPriority w:val="21"/>
    <w:qFormat/>
    <w:rsid w:val="00AB3F07"/>
    <w:rPr>
      <w:b/>
      <w:bCs/>
      <w:i/>
      <w:iCs/>
      <w:color w:val="4F81BD" w:themeColor="accent1"/>
    </w:rPr>
  </w:style>
  <w:style w:type="character" w:styleId="ae">
    <w:name w:val="Subtle Reference"/>
    <w:basedOn w:val="a0"/>
    <w:uiPriority w:val="31"/>
    <w:qFormat/>
    <w:rsid w:val="00AB3F07"/>
    <w:rPr>
      <w:smallCaps/>
      <w:color w:val="C0504D" w:themeColor="accent2"/>
      <w:u w:val="single"/>
    </w:rPr>
  </w:style>
  <w:style w:type="character" w:styleId="af">
    <w:name w:val="Intense Reference"/>
    <w:basedOn w:val="a0"/>
    <w:uiPriority w:val="32"/>
    <w:qFormat/>
    <w:rsid w:val="00AB3F07"/>
    <w:rPr>
      <w:b/>
      <w:bCs/>
      <w:smallCaps/>
      <w:color w:val="C0504D" w:themeColor="accent2"/>
      <w:spacing w:val="5"/>
      <w:u w:val="single"/>
    </w:rPr>
  </w:style>
  <w:style w:type="character" w:styleId="af0">
    <w:name w:val="Book Title"/>
    <w:basedOn w:val="a0"/>
    <w:uiPriority w:val="33"/>
    <w:qFormat/>
    <w:rsid w:val="00AB3F07"/>
    <w:rPr>
      <w:b/>
      <w:bCs/>
      <w:smallCaps/>
      <w:spacing w:val="5"/>
    </w:rPr>
  </w:style>
  <w:style w:type="paragraph" w:styleId="TOC">
    <w:name w:val="TOC Heading"/>
    <w:basedOn w:val="1"/>
    <w:next w:val="a"/>
    <w:uiPriority w:val="39"/>
    <w:semiHidden/>
    <w:unhideWhenUsed/>
    <w:qFormat/>
    <w:rsid w:val="00AB3F07"/>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jiehong</dc:creator>
  <cp:lastModifiedBy>jiehong</cp:lastModifiedBy>
  <cp:revision>1</cp:revision>
  <dcterms:created xsi:type="dcterms:W3CDTF">2015-01-27T00:54:00Z</dcterms:created>
  <dcterms:modified xsi:type="dcterms:W3CDTF">2015-01-27T00:55:00Z</dcterms:modified>
</cp:coreProperties>
</file>