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hint="eastAsia" w:ascii="宋体" w:hAnsi="宋体" w:eastAsia="宋体" w:cs="宋体"/>
          <w:b w:val="0"/>
          <w:i w:val="0"/>
          <w:caps w:val="0"/>
          <w:color w:val="3D3D3D"/>
          <w:spacing w:val="0"/>
          <w:sz w:val="21"/>
          <w:szCs w:val="21"/>
        </w:rPr>
      </w:pPr>
      <w:r>
        <w:rPr>
          <w:rFonts w:hint="eastAsia" w:ascii="微软雅黑" w:hAnsi="微软雅黑" w:eastAsia="微软雅黑" w:cs="宋体"/>
          <w:b/>
          <w:bCs/>
          <w:color w:val="333333"/>
          <w:kern w:val="36"/>
          <w:sz w:val="30"/>
          <w:szCs w:val="30"/>
        </w:rPr>
        <w:t>南京市政府办公厅关于南京市国有土地上房屋征收补偿最低标准的通知</w:t>
      </w:r>
      <w:r>
        <w:rPr>
          <w:rFonts w:hint="eastAsia" w:ascii="微软雅黑" w:hAnsi="微软雅黑" w:eastAsia="微软雅黑" w:cs="宋体"/>
          <w:b/>
          <w:bCs/>
          <w:color w:val="333333"/>
          <w:kern w:val="36"/>
          <w:sz w:val="30"/>
          <w:szCs w:val="30"/>
        </w:rPr>
        <w:t>宁政办发〔2017〕116号</w:t>
      </w:r>
    </w:p>
    <w:p>
      <w:pPr>
        <w:widowControl/>
        <w:shd w:val="clear" w:color="auto" w:fill="FFFFFF"/>
        <w:spacing w:line="450" w:lineRule="atLeast"/>
        <w:jc w:val="center"/>
        <w:outlineLvl w:val="0"/>
        <w:rPr>
          <w:rFonts w:ascii="微软雅黑" w:hAnsi="微软雅黑" w:eastAsia="微软雅黑" w:cs="宋体"/>
          <w:b/>
          <w:bCs/>
          <w:color w:val="333333"/>
          <w:kern w:val="36"/>
          <w:sz w:val="30"/>
          <w:szCs w:val="30"/>
        </w:rPr>
      </w:pPr>
    </w:p>
    <w:p>
      <w:pPr>
        <w:pStyle w:val="4"/>
        <w:shd w:val="clear" w:color="auto" w:fill="FFFFFF"/>
        <w:spacing w:before="0" w:beforeAutospacing="0" w:after="0" w:afterAutospacing="0"/>
        <w:rPr>
          <w:rFonts w:hint="eastAsia" w:ascii="微软雅黑" w:hAnsi="微软雅黑" w:eastAsia="微软雅黑"/>
          <w:color w:val="444444"/>
        </w:rPr>
      </w:pPr>
    </w:p>
    <w:p>
      <w:pPr>
        <w:pStyle w:val="4"/>
        <w:shd w:val="clear" w:color="auto" w:fill="FFFFFF"/>
        <w:spacing w:before="0" w:beforeAutospacing="0" w:after="0" w:afterAutospacing="0"/>
        <w:rPr>
          <w:rFonts w:ascii="微软雅黑" w:hAnsi="微软雅黑" w:eastAsia="微软雅黑"/>
          <w:color w:val="444444"/>
        </w:rPr>
      </w:pPr>
      <w:bookmarkStart w:id="0" w:name="_GoBack"/>
      <w:r>
        <w:rPr>
          <w:rFonts w:hint="eastAsia" w:ascii="微软雅黑" w:hAnsi="微软雅黑" w:eastAsia="微软雅黑"/>
          <w:color w:val="444444"/>
        </w:rPr>
        <w:t>各区人民政府，市府各委办局，市各直属单位：</w:t>
      </w:r>
    </w:p>
    <w:p>
      <w:pPr>
        <w:pStyle w:val="4"/>
        <w:shd w:val="clear" w:color="auto" w:fill="FFFFFF"/>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根据《南京市国有土地上房屋征收与补偿办法》（第318号政府令）规定，我市玄武区、秦淮区、建邺区、鼓楼区、栖霞区、雨花台区国有土地上房屋被征收人和执行政府规定租金标准的直管公房承租人（以下称直管公房承租人）在本市仅有一处合法房产凭证记载的住宅，征收补偿最低标准如下：</w:t>
      </w:r>
    </w:p>
    <w:p>
      <w:pPr>
        <w:pStyle w:val="4"/>
        <w:shd w:val="clear" w:color="auto" w:fill="FFFFFF"/>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一、征收项目中提供的征收安置房最小户型建筑面积不得低于45平方米。</w:t>
      </w:r>
    </w:p>
    <w:p>
      <w:pPr>
        <w:pStyle w:val="4"/>
        <w:shd w:val="clear" w:color="auto" w:fill="FFFFFF"/>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二、被征收人、直管公房承租人申购征收安置房且获得的房地产评估价格不足以购买45平方米征收安置房的，不足部分由房屋征收部门补足，并纳入征收项目成本。</w:t>
      </w:r>
    </w:p>
    <w:p>
      <w:pPr>
        <w:pStyle w:val="4"/>
        <w:shd w:val="clear" w:color="auto" w:fill="FFFFFF"/>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三、征收项目补偿方案中明确的征收安置房最小户型建筑面积超过45平方米的，超出面积部分可由被征收人、直管公房承租人按征收安置房申购价格购买；无能力购买超出面积部分的，可与区人民政府指定的有关单位按份共有该套征收安置房的产权。</w:t>
      </w:r>
    </w:p>
    <w:p>
      <w:pPr>
        <w:pStyle w:val="4"/>
        <w:shd w:val="clear" w:color="auto" w:fill="FFFFFF"/>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四、被征收人、直管公房承租人放弃申购征收安置房且获得的房地产评估价格低于45万元的，征收补偿款补足至45万元；符合货币安置奖励费有关规定的，在45万元基础上计算货币安置奖励费。</w:t>
      </w:r>
    </w:p>
    <w:p>
      <w:pPr>
        <w:pStyle w:val="4"/>
        <w:shd w:val="clear" w:color="auto" w:fill="FFFFFF"/>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江宁区、浦口区、六合区、溧水区、高淳区人民政府可以参照本通知自行制定本区的征收补偿最低标准。</w:t>
      </w:r>
    </w:p>
    <w:p>
      <w:pPr>
        <w:pStyle w:val="4"/>
        <w:shd w:val="clear" w:color="auto" w:fill="FFFFFF"/>
        <w:spacing w:before="0" w:beforeAutospacing="0" w:after="0" w:afterAutospacing="0"/>
        <w:jc w:val="right"/>
        <w:rPr>
          <w:rFonts w:hint="eastAsia" w:ascii="微软雅黑" w:hAnsi="微软雅黑" w:eastAsia="微软雅黑"/>
          <w:color w:val="444444"/>
        </w:rPr>
      </w:pPr>
    </w:p>
    <w:p>
      <w:pPr>
        <w:pStyle w:val="4"/>
        <w:shd w:val="clear" w:color="auto" w:fill="FFFFFF"/>
        <w:spacing w:before="0" w:beforeAutospacing="0" w:after="0" w:afterAutospacing="0"/>
        <w:jc w:val="right"/>
        <w:rPr>
          <w:rFonts w:hint="eastAsia" w:ascii="微软雅黑" w:hAnsi="微软雅黑" w:eastAsia="微软雅黑"/>
          <w:color w:val="444444"/>
        </w:rPr>
      </w:pPr>
      <w:r>
        <w:rPr>
          <w:rFonts w:hint="eastAsia" w:ascii="微软雅黑" w:hAnsi="微软雅黑" w:eastAsia="微软雅黑"/>
          <w:color w:val="444444"/>
        </w:rPr>
        <w:t>南京市人民政府办公厅</w:t>
      </w:r>
    </w:p>
    <w:p>
      <w:pPr>
        <w:pStyle w:val="4"/>
        <w:shd w:val="clear" w:color="auto" w:fill="FFFFFF"/>
        <w:spacing w:before="0" w:beforeAutospacing="0" w:after="0" w:afterAutospacing="0"/>
        <w:jc w:val="right"/>
        <w:rPr>
          <w:rFonts w:hint="eastAsia" w:ascii="微软雅黑" w:hAnsi="微软雅黑" w:eastAsia="微软雅黑"/>
          <w:color w:val="444444"/>
        </w:rPr>
      </w:pPr>
      <w:r>
        <w:rPr>
          <w:rFonts w:hint="eastAsia" w:ascii="微软雅黑" w:hAnsi="微软雅黑" w:eastAsia="微软雅黑"/>
          <w:color w:val="444444"/>
        </w:rPr>
        <w:t>2017年6月17日</w:t>
      </w:r>
    </w:p>
    <w:p>
      <w:pPr>
        <w:rPr>
          <w:rFonts w:hint="eastAsia"/>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330C7"/>
    <w:rsid w:val="00016BC7"/>
    <w:rsid w:val="00153328"/>
    <w:rsid w:val="00155C2B"/>
    <w:rsid w:val="005E6D4D"/>
    <w:rsid w:val="00625B0B"/>
    <w:rsid w:val="00670737"/>
    <w:rsid w:val="006A2451"/>
    <w:rsid w:val="006E0449"/>
    <w:rsid w:val="00763C60"/>
    <w:rsid w:val="007A4F88"/>
    <w:rsid w:val="007C4E4D"/>
    <w:rsid w:val="00830EC3"/>
    <w:rsid w:val="00906BE1"/>
    <w:rsid w:val="00992DD3"/>
    <w:rsid w:val="00D0459B"/>
    <w:rsid w:val="00D30969"/>
    <w:rsid w:val="00D43390"/>
    <w:rsid w:val="00D84468"/>
    <w:rsid w:val="00E65B69"/>
    <w:rsid w:val="00F330C7"/>
    <w:rsid w:val="57E33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customStyle="1" w:styleId="7">
    <w:name w:val="标题 1 Char"/>
    <w:basedOn w:val="5"/>
    <w:link w:val="2"/>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84</Words>
  <Characters>484</Characters>
  <Lines>4</Lines>
  <Paragraphs>1</Paragraphs>
  <TotalTime>0</TotalTime>
  <ScaleCrop>false</ScaleCrop>
  <LinksUpToDate>false</LinksUpToDate>
  <CharactersWithSpaces>567</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2018-01-24T06:31:00Z</dcterms:created>
  <dc:creator>Sky123.Org</dc:creator>
  <cp:lastModifiedBy>Administrator</cp:lastModifiedBy>
  <dcterms:modified xsi:type="dcterms:W3CDTF">2018-02-07T10:24:23Z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